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1" w:rsidRPr="004E4B94" w:rsidRDefault="00CD2911" w:rsidP="00CD2911">
      <w:pPr>
        <w:spacing w:after="0" w:line="360" w:lineRule="exact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E4B94">
        <w:rPr>
          <w:rFonts w:ascii="Times New Roman" w:hAnsi="Times New Roman"/>
          <w:noProof/>
          <w:sz w:val="24"/>
          <w:szCs w:val="24"/>
          <w:lang w:eastAsia="ru-RU"/>
        </w:rPr>
        <w:t xml:space="preserve">УТВЕРЖДАЮ: </w:t>
      </w:r>
    </w:p>
    <w:p w:rsidR="00CD2911" w:rsidRPr="004E4B94" w:rsidRDefault="00CD2911" w:rsidP="00CD2911">
      <w:pPr>
        <w:spacing w:after="0" w:line="360" w:lineRule="exact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Заведующ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ий </w:t>
      </w:r>
      <w:r w:rsidRPr="004E4B94">
        <w:rPr>
          <w:rFonts w:ascii="Times New Roman" w:hAnsi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4E4B94">
        <w:rPr>
          <w:rFonts w:ascii="Times New Roman" w:hAnsi="Times New Roman"/>
          <w:noProof/>
          <w:sz w:val="24"/>
          <w:szCs w:val="24"/>
          <w:lang w:eastAsia="ru-RU"/>
        </w:rPr>
        <w:t xml:space="preserve">ДОУ </w:t>
      </w:r>
    </w:p>
    <w:p w:rsidR="00CD2911" w:rsidRPr="004E4B94" w:rsidRDefault="00CD2911" w:rsidP="00CD2911">
      <w:pPr>
        <w:spacing w:after="0" w:line="360" w:lineRule="exact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«Детский сад № </w:t>
      </w:r>
      <w:r>
        <w:rPr>
          <w:rFonts w:ascii="Times New Roman" w:hAnsi="Times New Roman"/>
          <w:noProof/>
          <w:sz w:val="24"/>
          <w:szCs w:val="24"/>
          <w:lang w:eastAsia="ru-RU"/>
        </w:rPr>
        <w:t>22</w:t>
      </w:r>
      <w:r w:rsidRPr="004E4B94">
        <w:rPr>
          <w:rFonts w:ascii="Times New Roman" w:hAnsi="Times New Roman"/>
          <w:noProof/>
          <w:sz w:val="24"/>
          <w:szCs w:val="24"/>
          <w:lang w:eastAsia="ru-RU"/>
        </w:rPr>
        <w:t>»</w:t>
      </w:r>
    </w:p>
    <w:p w:rsidR="00CD2911" w:rsidRPr="004E4B94" w:rsidRDefault="00CD2911" w:rsidP="00CD2911">
      <w:pPr>
        <w:spacing w:after="0" w:line="360" w:lineRule="exact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С.С. Гагарина</w:t>
      </w:r>
    </w:p>
    <w:p w:rsidR="00CD2911" w:rsidRPr="004E4B94" w:rsidRDefault="00CD2911" w:rsidP="00CD2911">
      <w:pPr>
        <w:spacing w:after="0" w:line="360" w:lineRule="exact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«____» ___________</w:t>
      </w:r>
      <w:r w:rsidRPr="004E4B9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2016</w:t>
        </w:r>
        <w:r w:rsidRPr="004E4B94"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г</w:t>
        </w:r>
      </w:smartTag>
    </w:p>
    <w:p w:rsidR="00CD2911" w:rsidRDefault="00CD2911" w:rsidP="00E6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644FD" w:rsidRPr="00E644FD" w:rsidRDefault="00E644FD" w:rsidP="00E6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E644FD">
        <w:rPr>
          <w:rFonts w:ascii="Times New Roman" w:hAnsi="Times New Roman" w:cs="Times New Roman"/>
          <w:color w:val="000000"/>
          <w:sz w:val="23"/>
          <w:szCs w:val="23"/>
        </w:rPr>
        <w:t>ПЛАН</w:t>
      </w:r>
    </w:p>
    <w:p w:rsidR="00E644FD" w:rsidRDefault="00E644FD" w:rsidP="00E6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644FD">
        <w:rPr>
          <w:rFonts w:ascii="Times New Roman" w:hAnsi="Times New Roman" w:cs="Times New Roman"/>
          <w:color w:val="000000"/>
          <w:sz w:val="23"/>
          <w:szCs w:val="23"/>
        </w:rPr>
        <w:t xml:space="preserve">адаптации объекта социальной инфраструктуры к потребностям инвалидов и других маломобильных групп населения </w:t>
      </w:r>
    </w:p>
    <w:p w:rsidR="00E644FD" w:rsidRDefault="00E644FD" w:rsidP="00E6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644FD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бюджетное </w:t>
      </w:r>
      <w:r w:rsidRPr="00E644FD">
        <w:rPr>
          <w:rFonts w:ascii="Times New Roman" w:hAnsi="Times New Roman" w:cs="Times New Roman"/>
          <w:color w:val="000000"/>
          <w:sz w:val="23"/>
          <w:szCs w:val="23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color w:val="000000"/>
          <w:sz w:val="23"/>
          <w:szCs w:val="23"/>
        </w:rPr>
        <w:t>«Д</w:t>
      </w:r>
      <w:r w:rsidRPr="00E644FD">
        <w:rPr>
          <w:rFonts w:ascii="Times New Roman" w:hAnsi="Times New Roman" w:cs="Times New Roman"/>
          <w:color w:val="000000"/>
          <w:sz w:val="23"/>
          <w:szCs w:val="23"/>
        </w:rPr>
        <w:t xml:space="preserve">етский сад </w:t>
      </w:r>
      <w:r>
        <w:rPr>
          <w:rFonts w:ascii="Times New Roman" w:hAnsi="Times New Roman" w:cs="Times New Roman"/>
          <w:color w:val="000000"/>
          <w:sz w:val="23"/>
          <w:szCs w:val="23"/>
        </w:rPr>
        <w:t>№ 22 «Березка» г. Кудымкара</w:t>
      </w:r>
    </w:p>
    <w:p w:rsidR="003116BD" w:rsidRDefault="003116BD" w:rsidP="00E6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3104"/>
        <w:gridCol w:w="3571"/>
        <w:gridCol w:w="1131"/>
        <w:gridCol w:w="1842"/>
        <w:gridCol w:w="1281"/>
        <w:gridCol w:w="2119"/>
        <w:gridCol w:w="1275"/>
      </w:tblGrid>
      <w:tr w:rsidR="003116BD" w:rsidRPr="003116BD" w:rsidTr="00106E67">
        <w:trPr>
          <w:trHeight w:val="20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№№</w:t>
            </w: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п</w:t>
            </w:r>
            <w:proofErr w:type="gramEnd"/>
            <w:r w:rsidRPr="003116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Плановые работы</w:t>
            </w: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Ожидаемый результат (по состоянию доступности)</w:t>
            </w: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106E67" w:rsidP="0010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исполнения </w:t>
            </w:r>
            <w:r w:rsidR="003116BD" w:rsidRPr="003116BD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3116BD" w:rsidRPr="003116BD" w:rsidRDefault="003116BD" w:rsidP="00826B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соисполнители</w:t>
            </w:r>
          </w:p>
          <w:p w:rsidR="003116BD" w:rsidRPr="003116BD" w:rsidRDefault="003116BD" w:rsidP="00826B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Дата текущего контроля</w:t>
            </w: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Содержание работ*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</w:p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Вид** работ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8</w:t>
            </w: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прилегающая к зданию (участок)</w:t>
            </w:r>
          </w:p>
        </w:tc>
      </w:tr>
      <w:tr w:rsidR="00B075E2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Вход (входы) на территорию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- установка доступных элементов информации об объекте</w:t>
            </w:r>
          </w:p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 xml:space="preserve">- </w:t>
            </w:r>
            <w:r w:rsidRPr="00106E67">
              <w:rPr>
                <w:rFonts w:ascii="Times New Roman" w:hAnsi="Times New Roman" w:cs="Times New Roman"/>
              </w:rPr>
              <w:t>оборудование наружной лестницы пандусом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Default="00B075E2">
            <w:r w:rsidRPr="00424BCD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</w:t>
            </w:r>
          </w:p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Заместитель заведующего АХР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B075E2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 xml:space="preserve">- установка тактильных средств и бордюров в соответствии с </w:t>
            </w:r>
            <w:r w:rsidRPr="003116BD">
              <w:rPr>
                <w:rFonts w:ascii="Times New Roman" w:hAnsi="Times New Roman" w:cs="Times New Roman"/>
              </w:rPr>
              <w:lastRenderedPageBreak/>
              <w:t>требованиями стандартов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lastRenderedPageBreak/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Default="00B075E2">
            <w:r w:rsidRPr="00424BCD">
              <w:rPr>
                <w:rFonts w:ascii="Times New Roman" w:hAnsi="Times New Roman" w:cs="Times New Roman"/>
              </w:rPr>
              <w:t xml:space="preserve">По мере выделения </w:t>
            </w:r>
            <w:r w:rsidRPr="00424BCD">
              <w:rPr>
                <w:rFonts w:ascii="Times New Roman" w:hAnsi="Times New Roman" w:cs="Times New Roman"/>
              </w:rPr>
              <w:lastRenderedPageBreak/>
              <w:t>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 xml:space="preserve">Заместитель </w:t>
            </w:r>
            <w:r w:rsidRPr="003116BD">
              <w:rPr>
                <w:rFonts w:ascii="Times New Roman" w:hAnsi="Times New Roman" w:cs="Times New Roman"/>
              </w:rPr>
              <w:lastRenderedPageBreak/>
              <w:t>заведующего АХР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Вход (входы) в здание</w:t>
            </w: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106E67" w:rsidP="00826BF7">
            <w:pPr>
              <w:jc w:val="center"/>
              <w:rPr>
                <w:rFonts w:ascii="Times New Roman" w:hAnsi="Times New Roman" w:cs="Times New Roman"/>
              </w:rPr>
            </w:pPr>
            <w:r w:rsidRPr="00106E67">
              <w:rPr>
                <w:rFonts w:ascii="Times New Roman" w:hAnsi="Times New Roman" w:cs="Times New Roman"/>
              </w:rPr>
              <w:t>края дверного полотна и ручки двери окрасить в отличные от дверного полотна контрастные цвета</w:t>
            </w:r>
            <w:r w:rsidR="003116BD" w:rsidRPr="003116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B075E2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</w:t>
            </w:r>
          </w:p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Установка тактильного покрытия, нанесение контрастной маркировки в соответствии с требованиями стандартов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</w:rPr>
            </w:pPr>
          </w:p>
        </w:tc>
      </w:tr>
      <w:tr w:rsidR="003116B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82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D" w:rsidRPr="003116BD" w:rsidRDefault="003116BD" w:rsidP="00EA3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. пут</w:t>
            </w:r>
            <w:r w:rsidR="00EA35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эвакуации)</w:t>
            </w:r>
          </w:p>
        </w:tc>
      </w:tr>
      <w:tr w:rsidR="005D6E6D" w:rsidRPr="003116BD" w:rsidTr="003116BD">
        <w:trPr>
          <w:trHeight w:val="76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106E6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Коридор</w:t>
            </w:r>
            <w:r w:rsidR="00B075E2">
              <w:rPr>
                <w:rFonts w:ascii="Times New Roman" w:hAnsi="Times New Roman" w:cs="Times New Roman"/>
              </w:rPr>
              <w:t>, лестничные марши</w:t>
            </w:r>
            <w:r w:rsidRPr="003116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Default="00B075E2" w:rsidP="00D7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D6E6D" w:rsidRPr="005D6E6D">
              <w:rPr>
                <w:rFonts w:ascii="Times New Roman" w:hAnsi="Times New Roman" w:cs="Times New Roman"/>
              </w:rPr>
              <w:t>установка перил со второй стороны с учетом технических требований к опорным стационарным устройствам по ГОСТ Р51261</w:t>
            </w:r>
          </w:p>
          <w:p w:rsidR="00B075E2" w:rsidRDefault="00B075E2" w:rsidP="00D7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D6E6D">
              <w:rPr>
                <w:rFonts w:ascii="Times New Roman" w:hAnsi="Times New Roman" w:cs="Times New Roman"/>
              </w:rPr>
              <w:t xml:space="preserve"> покраска лестничных маршей и площадок в соответствии с Техническим Регламентом </w:t>
            </w:r>
          </w:p>
          <w:p w:rsidR="00B075E2" w:rsidRDefault="00B075E2" w:rsidP="00D7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6E6D">
              <w:rPr>
                <w:rFonts w:ascii="Times New Roman" w:hAnsi="Times New Roman" w:cs="Times New Roman"/>
              </w:rPr>
              <w:t xml:space="preserve">покраска зон «возможной опасности» контрастной цвету окружающего пространства краской для разметки </w:t>
            </w:r>
          </w:p>
          <w:p w:rsidR="005D6E6D" w:rsidRPr="003116BD" w:rsidRDefault="00B075E2" w:rsidP="00B0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6E6D">
              <w:rPr>
                <w:rFonts w:ascii="Times New Roman" w:hAnsi="Times New Roman" w:cs="Times New Roman"/>
              </w:rPr>
              <w:t xml:space="preserve">покраска контрастными красками поверхности полов на путях </w:t>
            </w:r>
            <w:r w:rsidRPr="005D6E6D">
              <w:rPr>
                <w:rFonts w:ascii="Times New Roman" w:hAnsi="Times New Roman" w:cs="Times New Roman"/>
              </w:rPr>
              <w:lastRenderedPageBreak/>
              <w:t>движения на расстоянии 0,6 м перед дверными проемами и входами на лестницы или приобретение тактильны х ковриков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lastRenderedPageBreak/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B075E2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 Заместитель заведующего АХР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Установка предупредительной информации о препятствии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При наличии бюджетных средств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  <w:r w:rsidR="005D6E6D" w:rsidRPr="003116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B075E2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 Заместитель заведующего АХР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 xml:space="preserve">Установка дублированных информирующих обозначений помещений в соответствии со стандартами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B075E2" w:rsidP="00B0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опорных поручней к унитазам, раковинам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выделени</w:t>
            </w:r>
            <w:r w:rsidRPr="00106E67">
              <w:rPr>
                <w:rFonts w:ascii="Times New Roman" w:hAnsi="Times New Roman" w:cs="Times New Roman"/>
              </w:rPr>
              <w:t>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 xml:space="preserve">Установка информирующих обозначений помещений в соответствии со стандартами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  <w:b/>
              </w:rPr>
            </w:pPr>
            <w:r w:rsidRPr="003116B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</w:tr>
      <w:tr w:rsidR="00B075E2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Default="00B075E2">
            <w:r w:rsidRPr="008C2CB8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B075E2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Default="00B075E2">
            <w:r w:rsidRPr="008C2CB8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B075E2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Default="00B075E2">
            <w:r w:rsidRPr="008C2CB8">
              <w:rPr>
                <w:rFonts w:ascii="Times New Roman" w:hAnsi="Times New Roman" w:cs="Times New Roman"/>
              </w:rPr>
              <w:t>По мере выделения финансовых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2" w:rsidRPr="003116BD" w:rsidRDefault="00B075E2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2020</w:t>
            </w:r>
          </w:p>
        </w:tc>
      </w:tr>
      <w:tr w:rsidR="005D6E6D" w:rsidRPr="003116BD" w:rsidTr="003116B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r w:rsidRPr="003116BD">
              <w:rPr>
                <w:rFonts w:ascii="Times New Roman" w:hAnsi="Times New Roman" w:cs="Times New Roman"/>
              </w:rPr>
              <w:t>Установка системы средств информации и сигнализации комплексной для всех категорий инвалидов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6B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D" w:rsidRPr="003116BD" w:rsidRDefault="005D6E6D" w:rsidP="00826BF7">
            <w:pPr>
              <w:rPr>
                <w:rFonts w:ascii="Times New Roman" w:hAnsi="Times New Roman" w:cs="Times New Roman"/>
              </w:rPr>
            </w:pPr>
          </w:p>
        </w:tc>
      </w:tr>
    </w:tbl>
    <w:p w:rsidR="003116BD" w:rsidRDefault="003116BD" w:rsidP="00E6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116BD" w:rsidRPr="003116BD" w:rsidRDefault="003116BD" w:rsidP="00311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B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31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BD" w:rsidRPr="003116BD" w:rsidRDefault="003116BD" w:rsidP="003116BD">
      <w:pPr>
        <w:spacing w:after="0" w:line="240" w:lineRule="auto"/>
        <w:rPr>
          <w:rFonts w:ascii="Times New Roman" w:hAnsi="Times New Roman" w:cs="Times New Roman"/>
        </w:rPr>
      </w:pPr>
      <w:r w:rsidRPr="003116BD">
        <w:rPr>
          <w:rFonts w:ascii="Times New Roman" w:hAnsi="Times New Roman" w:cs="Times New Roman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3116BD" w:rsidRPr="003116BD" w:rsidRDefault="003116BD" w:rsidP="003116BD">
      <w:pPr>
        <w:spacing w:after="0" w:line="240" w:lineRule="auto"/>
        <w:rPr>
          <w:rFonts w:ascii="Times New Roman" w:hAnsi="Times New Roman" w:cs="Times New Roman"/>
        </w:rPr>
      </w:pPr>
      <w:r w:rsidRPr="003116BD">
        <w:rPr>
          <w:rFonts w:ascii="Times New Roman" w:hAnsi="Times New Roman" w:cs="Times New Roman"/>
        </w:rPr>
        <w:t xml:space="preserve">** - указывается вид работы в соответствии с классификатором: </w:t>
      </w:r>
      <w:r w:rsidRPr="003116BD">
        <w:rPr>
          <w:rFonts w:ascii="Times New Roman" w:hAnsi="Times New Roman" w:cs="Times New Roman"/>
        </w:rPr>
        <w:tab/>
        <w:t xml:space="preserve"> </w:t>
      </w:r>
      <w:proofErr w:type="gramStart"/>
      <w:r w:rsidRPr="003116BD">
        <w:rPr>
          <w:rFonts w:ascii="Times New Roman" w:hAnsi="Times New Roman" w:cs="Times New Roman"/>
          <w:b/>
        </w:rPr>
        <w:t>ТР</w:t>
      </w:r>
      <w:proofErr w:type="gramEnd"/>
      <w:r w:rsidRPr="003116BD">
        <w:rPr>
          <w:rFonts w:ascii="Times New Roman" w:hAnsi="Times New Roman" w:cs="Times New Roman"/>
        </w:rPr>
        <w:t xml:space="preserve"> – текущий ремонт</w:t>
      </w:r>
    </w:p>
    <w:p w:rsidR="003116BD" w:rsidRPr="003116BD" w:rsidRDefault="003116BD" w:rsidP="003116BD">
      <w:pPr>
        <w:spacing w:after="0" w:line="240" w:lineRule="auto"/>
        <w:ind w:left="251" w:firstLine="5529"/>
        <w:rPr>
          <w:rFonts w:ascii="Times New Roman" w:hAnsi="Times New Roman" w:cs="Times New Roman"/>
        </w:rPr>
      </w:pPr>
      <w:r w:rsidRPr="003116BD">
        <w:rPr>
          <w:rFonts w:ascii="Times New Roman" w:hAnsi="Times New Roman" w:cs="Times New Roman"/>
          <w:b/>
        </w:rPr>
        <w:t>ПСД</w:t>
      </w:r>
      <w:r w:rsidRPr="003116BD">
        <w:rPr>
          <w:rFonts w:ascii="Times New Roman" w:hAnsi="Times New Roman" w:cs="Times New Roman"/>
        </w:rPr>
        <w:t xml:space="preserve"> – подготовка проектно-сметной документации</w:t>
      </w:r>
    </w:p>
    <w:p w:rsidR="003116BD" w:rsidRPr="003116BD" w:rsidRDefault="003116BD" w:rsidP="003116BD">
      <w:pPr>
        <w:spacing w:after="0" w:line="240" w:lineRule="auto"/>
        <w:ind w:left="251" w:firstLine="5529"/>
        <w:rPr>
          <w:rFonts w:ascii="Times New Roman" w:hAnsi="Times New Roman" w:cs="Times New Roman"/>
        </w:rPr>
      </w:pPr>
      <w:proofErr w:type="spellStart"/>
      <w:proofErr w:type="gramStart"/>
      <w:r w:rsidRPr="003116BD">
        <w:rPr>
          <w:rFonts w:ascii="Times New Roman" w:hAnsi="Times New Roman" w:cs="Times New Roman"/>
          <w:b/>
        </w:rPr>
        <w:t>Стр</w:t>
      </w:r>
      <w:proofErr w:type="spellEnd"/>
      <w:proofErr w:type="gramEnd"/>
      <w:r w:rsidRPr="003116BD">
        <w:rPr>
          <w:rFonts w:ascii="Times New Roman" w:hAnsi="Times New Roman" w:cs="Times New Roman"/>
        </w:rPr>
        <w:t xml:space="preserve"> - строительство</w:t>
      </w:r>
    </w:p>
    <w:p w:rsidR="003116BD" w:rsidRPr="003116BD" w:rsidRDefault="003116BD" w:rsidP="003116BD">
      <w:pPr>
        <w:spacing w:after="0" w:line="240" w:lineRule="auto"/>
        <w:ind w:left="251" w:firstLine="5529"/>
        <w:rPr>
          <w:rFonts w:ascii="Times New Roman" w:hAnsi="Times New Roman" w:cs="Times New Roman"/>
        </w:rPr>
      </w:pPr>
      <w:proofErr w:type="gramStart"/>
      <w:r w:rsidRPr="003116BD">
        <w:rPr>
          <w:rFonts w:ascii="Times New Roman" w:hAnsi="Times New Roman" w:cs="Times New Roman"/>
          <w:b/>
        </w:rPr>
        <w:t>КР</w:t>
      </w:r>
      <w:proofErr w:type="gramEnd"/>
      <w:r w:rsidRPr="003116BD">
        <w:rPr>
          <w:rFonts w:ascii="Times New Roman" w:hAnsi="Times New Roman" w:cs="Times New Roman"/>
        </w:rPr>
        <w:t xml:space="preserve"> – капитальный ремонт</w:t>
      </w:r>
    </w:p>
    <w:p w:rsidR="003116BD" w:rsidRPr="003116BD" w:rsidRDefault="003116BD" w:rsidP="003116BD">
      <w:pPr>
        <w:spacing w:after="0" w:line="240" w:lineRule="auto"/>
        <w:ind w:left="251" w:firstLine="5529"/>
        <w:rPr>
          <w:rFonts w:ascii="Times New Roman" w:hAnsi="Times New Roman" w:cs="Times New Roman"/>
        </w:rPr>
      </w:pPr>
      <w:r w:rsidRPr="003116BD">
        <w:rPr>
          <w:rFonts w:ascii="Times New Roman" w:hAnsi="Times New Roman" w:cs="Times New Roman"/>
          <w:b/>
        </w:rPr>
        <w:t xml:space="preserve">Рек </w:t>
      </w:r>
      <w:r w:rsidRPr="003116BD">
        <w:rPr>
          <w:rFonts w:ascii="Times New Roman" w:hAnsi="Times New Roman" w:cs="Times New Roman"/>
        </w:rPr>
        <w:t>– реконструкция</w:t>
      </w:r>
    </w:p>
    <w:p w:rsidR="003116BD" w:rsidRPr="003116BD" w:rsidRDefault="003116BD" w:rsidP="003116BD">
      <w:pPr>
        <w:spacing w:after="0" w:line="240" w:lineRule="auto"/>
        <w:ind w:left="251" w:firstLine="5529"/>
        <w:rPr>
          <w:rFonts w:ascii="Times New Roman" w:hAnsi="Times New Roman" w:cs="Times New Roman"/>
        </w:rPr>
      </w:pPr>
      <w:proofErr w:type="spellStart"/>
      <w:proofErr w:type="gramStart"/>
      <w:r w:rsidRPr="003116BD">
        <w:rPr>
          <w:rFonts w:ascii="Times New Roman" w:hAnsi="Times New Roman" w:cs="Times New Roman"/>
          <w:b/>
        </w:rPr>
        <w:t>Орг</w:t>
      </w:r>
      <w:proofErr w:type="spellEnd"/>
      <w:proofErr w:type="gramEnd"/>
      <w:r w:rsidRPr="003116BD">
        <w:rPr>
          <w:rFonts w:ascii="Times New Roman" w:hAnsi="Times New Roman" w:cs="Times New Roman"/>
        </w:rPr>
        <w:t xml:space="preserve"> – организация альтернативной формы обслуживания и др. орг. мероприятия</w:t>
      </w:r>
    </w:p>
    <w:p w:rsidR="003116BD" w:rsidRDefault="003116BD" w:rsidP="0031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116BD">
        <w:rPr>
          <w:rFonts w:ascii="Times New Roman" w:hAnsi="Times New Roman" w:cs="Times New Roman"/>
          <w:b/>
          <w:sz w:val="20"/>
        </w:rPr>
        <w:t xml:space="preserve">*** </w:t>
      </w:r>
      <w:r w:rsidRPr="003116BD">
        <w:rPr>
          <w:rFonts w:ascii="Times New Roman" w:hAnsi="Times New Roman" w:cs="Times New Roman"/>
          <w:sz w:val="20"/>
        </w:rPr>
        <w:t xml:space="preserve">- указывается: </w:t>
      </w:r>
      <w:proofErr w:type="gramStart"/>
      <w:r w:rsidRPr="003116BD">
        <w:rPr>
          <w:rFonts w:ascii="Times New Roman" w:hAnsi="Times New Roman" w:cs="Times New Roman"/>
          <w:b/>
          <w:sz w:val="20"/>
        </w:rPr>
        <w:t>ДП-В</w:t>
      </w:r>
      <w:r w:rsidRPr="003116BD">
        <w:rPr>
          <w:rFonts w:ascii="Times New Roman" w:hAnsi="Times New Roman" w:cs="Times New Roman"/>
          <w:sz w:val="20"/>
        </w:rPr>
        <w:t xml:space="preserve"> - доступен полностью всем;  </w:t>
      </w:r>
      <w:r w:rsidRPr="003116BD">
        <w:rPr>
          <w:rFonts w:ascii="Times New Roman" w:hAnsi="Times New Roman" w:cs="Times New Roman"/>
          <w:b/>
          <w:sz w:val="20"/>
        </w:rPr>
        <w:t>ДП-И</w:t>
      </w:r>
      <w:r w:rsidRPr="003116BD">
        <w:rPr>
          <w:rFonts w:ascii="Times New Roman" w:hAnsi="Times New Roman" w:cs="Times New Roman"/>
          <w:sz w:val="20"/>
        </w:rPr>
        <w:t xml:space="preserve">  (К, О, С, Г, У) - доступен полностью избирательно (указать, каким категориям инвалидов); </w:t>
      </w:r>
      <w:r w:rsidRPr="003116BD">
        <w:rPr>
          <w:rFonts w:ascii="Times New Roman" w:hAnsi="Times New Roman" w:cs="Times New Roman"/>
          <w:b/>
          <w:sz w:val="20"/>
        </w:rPr>
        <w:t xml:space="preserve">ДЧ-В </w:t>
      </w:r>
      <w:r w:rsidRPr="003116BD">
        <w:rPr>
          <w:rFonts w:ascii="Times New Roman" w:hAnsi="Times New Roman" w:cs="Times New Roman"/>
          <w:sz w:val="20"/>
        </w:rPr>
        <w:t xml:space="preserve"> - доступен частично всем; </w:t>
      </w:r>
      <w:r w:rsidRPr="003116BD">
        <w:rPr>
          <w:rFonts w:ascii="Times New Roman" w:hAnsi="Times New Roman" w:cs="Times New Roman"/>
          <w:b/>
          <w:sz w:val="20"/>
        </w:rPr>
        <w:t>ДЧ-И</w:t>
      </w:r>
      <w:r w:rsidRPr="003116BD">
        <w:rPr>
          <w:rFonts w:ascii="Times New Roman" w:hAnsi="Times New Roman" w:cs="Times New Roman"/>
          <w:sz w:val="20"/>
        </w:rPr>
        <w:t xml:space="preserve">  (К, О, С, Г, У) – доступен частично избирательно (указать категории инвалидов); </w:t>
      </w:r>
      <w:r w:rsidRPr="003116BD">
        <w:rPr>
          <w:rFonts w:ascii="Times New Roman" w:hAnsi="Times New Roman" w:cs="Times New Roman"/>
          <w:b/>
          <w:sz w:val="20"/>
        </w:rPr>
        <w:t>ДУ</w:t>
      </w:r>
      <w:r w:rsidRPr="003116BD">
        <w:rPr>
          <w:rFonts w:ascii="Times New Roman" w:hAnsi="Times New Roman" w:cs="Times New Roman"/>
          <w:sz w:val="20"/>
        </w:rPr>
        <w:t xml:space="preserve"> - доступно условно (ДУ-В или У-И</w:t>
      </w:r>
      <w:r>
        <w:rPr>
          <w:rFonts w:ascii="Times New Roman" w:hAnsi="Times New Roman" w:cs="Times New Roman"/>
          <w:sz w:val="20"/>
        </w:rPr>
        <w:t>)</w:t>
      </w:r>
      <w:proofErr w:type="gramEnd"/>
    </w:p>
    <w:p w:rsidR="003116BD" w:rsidRDefault="003116BD" w:rsidP="0031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116BD" w:rsidRDefault="003116BD" w:rsidP="0031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3116BD" w:rsidSect="00E6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D"/>
    <w:rsid w:val="00106E67"/>
    <w:rsid w:val="003116BD"/>
    <w:rsid w:val="005D6E6D"/>
    <w:rsid w:val="008C7EBC"/>
    <w:rsid w:val="00AF076E"/>
    <w:rsid w:val="00B075E2"/>
    <w:rsid w:val="00CD2911"/>
    <w:rsid w:val="00E644FD"/>
    <w:rsid w:val="00E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Текст сноски Знак"/>
    <w:aliases w:val="Footnote Text ICF Знак"/>
    <w:link w:val="a4"/>
    <w:locked/>
    <w:rsid w:val="003116BD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unhideWhenUsed/>
    <w:rsid w:val="003116BD"/>
    <w:pPr>
      <w:spacing w:before="200" w:after="0" w:line="240" w:lineRule="auto"/>
    </w:pPr>
    <w:rPr>
      <w:sz w:val="16"/>
      <w:lang w:val="en-GB"/>
    </w:rPr>
  </w:style>
  <w:style w:type="character" w:customStyle="1" w:styleId="1">
    <w:name w:val="Текст сноски Знак1"/>
    <w:basedOn w:val="a0"/>
    <w:uiPriority w:val="99"/>
    <w:semiHidden/>
    <w:rsid w:val="003116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Текст сноски Знак"/>
    <w:aliases w:val="Footnote Text ICF Знак"/>
    <w:link w:val="a4"/>
    <w:locked/>
    <w:rsid w:val="003116BD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unhideWhenUsed/>
    <w:rsid w:val="003116BD"/>
    <w:pPr>
      <w:spacing w:before="200" w:after="0" w:line="240" w:lineRule="auto"/>
    </w:pPr>
    <w:rPr>
      <w:sz w:val="16"/>
      <w:lang w:val="en-GB"/>
    </w:rPr>
  </w:style>
  <w:style w:type="character" w:customStyle="1" w:styleId="1">
    <w:name w:val="Текст сноски Знак1"/>
    <w:basedOn w:val="a0"/>
    <w:uiPriority w:val="99"/>
    <w:semiHidden/>
    <w:rsid w:val="00311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2018-10-09T04:26:00Z</cp:lastPrinted>
  <dcterms:created xsi:type="dcterms:W3CDTF">2018-04-16T10:57:00Z</dcterms:created>
  <dcterms:modified xsi:type="dcterms:W3CDTF">2018-10-09T07:07:00Z</dcterms:modified>
</cp:coreProperties>
</file>